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553D" w14:textId="367CD889" w:rsidR="00D54DED" w:rsidRPr="00A053F3" w:rsidRDefault="0010321A" w:rsidP="00A053F3">
      <w:pPr>
        <w:rPr>
          <w:rFonts w:ascii="Times New Roman" w:hAnsi="Times New Roman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3 do Zarządzenia </w:t>
      </w:r>
      <w:r w:rsidR="0031676A">
        <w:rPr>
          <w:rFonts w:ascii="Arial" w:hAnsi="Arial" w:cs="Arial"/>
        </w:rPr>
        <w:t>Dyrektora IWS z dnia 17 września 2019</w:t>
      </w:r>
      <w:r>
        <w:rPr>
          <w:rFonts w:ascii="Arial" w:hAnsi="Arial" w:cs="Arial"/>
        </w:rPr>
        <w:t xml:space="preserve"> r.</w:t>
      </w:r>
    </w:p>
    <w:p w14:paraId="02902E09" w14:textId="77777777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55B10">
        <w:rPr>
          <w:rFonts w:ascii="Arial" w:hAnsi="Arial" w:cs="Arial"/>
          <w:b/>
          <w:bCs/>
        </w:rPr>
        <w:t>Regulamin postępowa</w:t>
      </w:r>
      <w:r>
        <w:rPr>
          <w:rFonts w:ascii="Arial" w:hAnsi="Arial" w:cs="Arial"/>
          <w:b/>
          <w:bCs/>
        </w:rPr>
        <w:t xml:space="preserve">nia konkursowego </w:t>
      </w:r>
    </w:p>
    <w:p w14:paraId="7042CA3C" w14:textId="5E09D456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55B10">
        <w:rPr>
          <w:rFonts w:ascii="Arial" w:hAnsi="Arial" w:cs="Arial"/>
          <w:b/>
          <w:bCs/>
        </w:rPr>
        <w:t>na stanowisk</w:t>
      </w:r>
      <w:r>
        <w:rPr>
          <w:rFonts w:ascii="Arial" w:hAnsi="Arial" w:cs="Arial"/>
          <w:b/>
          <w:bCs/>
        </w:rPr>
        <w:t>o adiunkta w Sekcji Prawa i Procesu Cywilnego</w:t>
      </w:r>
    </w:p>
    <w:p w14:paraId="4D555E21" w14:textId="77777777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55B10">
        <w:rPr>
          <w:rFonts w:ascii="Arial" w:hAnsi="Arial" w:cs="Arial"/>
          <w:b/>
          <w:bCs/>
        </w:rPr>
        <w:t>w Instytucie Wymiaru Sprawiedliwości</w:t>
      </w:r>
    </w:p>
    <w:p w14:paraId="5F08EBFB" w14:textId="77777777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451EDC6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55B10">
        <w:rPr>
          <w:rFonts w:ascii="Arial" w:hAnsi="Arial" w:cs="Arial"/>
          <w:b/>
        </w:rPr>
        <w:t>Postępowanie kwalifikacyjne przebiega wg następującej procedury:</w:t>
      </w:r>
    </w:p>
    <w:p w14:paraId="061BACDC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ogłoszenie konkursu przez Dyrektora,</w:t>
      </w:r>
    </w:p>
    <w:p w14:paraId="6EC324FF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powołanie Komisji Konkursowej przez Dyrektora,</w:t>
      </w:r>
    </w:p>
    <w:p w14:paraId="4F6F49DD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przeprowadzenie konkursu, rozstrzygnięcie i sporządzenie protokołu przez Komisję Konkursową,</w:t>
      </w:r>
    </w:p>
    <w:p w14:paraId="7B718D9B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przekazanie protokołu Komisji Konkursowej Dyrektorowi.</w:t>
      </w:r>
    </w:p>
    <w:p w14:paraId="4E5269D8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 xml:space="preserve">zaopiniowanie kandydatury na stanowisko </w:t>
      </w:r>
      <w:r>
        <w:rPr>
          <w:rFonts w:ascii="Arial" w:hAnsi="Arial" w:cs="Arial"/>
        </w:rPr>
        <w:t>adiunkt</w:t>
      </w:r>
      <w:r w:rsidRPr="00D55B10">
        <w:rPr>
          <w:rFonts w:ascii="Arial" w:hAnsi="Arial" w:cs="Arial"/>
        </w:rPr>
        <w:t>a przez Radę Naukową Instytutu.</w:t>
      </w:r>
    </w:p>
    <w:p w14:paraId="4AB36B18" w14:textId="4CF10956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 xml:space="preserve">Przystępując do konkursu na stanowisko </w:t>
      </w:r>
      <w:r>
        <w:rPr>
          <w:rFonts w:ascii="Arial" w:hAnsi="Arial" w:cs="Arial"/>
        </w:rPr>
        <w:t>adiunkt</w:t>
      </w:r>
      <w:r w:rsidRPr="00D55B10">
        <w:rPr>
          <w:rFonts w:ascii="Arial" w:hAnsi="Arial" w:cs="Arial"/>
        </w:rPr>
        <w:t>a, kandydat składa w sekr</w:t>
      </w:r>
      <w:r>
        <w:rPr>
          <w:rFonts w:ascii="Arial" w:hAnsi="Arial" w:cs="Arial"/>
        </w:rPr>
        <w:t xml:space="preserve">etariacie Instytutu </w:t>
      </w:r>
      <w:r w:rsidRPr="00D55B10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wskazane w ogłoszeniu o konkursie.</w:t>
      </w:r>
    </w:p>
    <w:p w14:paraId="16367FBD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Konkurs składa się z dwóch etapów:</w:t>
      </w:r>
    </w:p>
    <w:p w14:paraId="43CF45E9" w14:textId="77777777" w:rsidR="0010321A" w:rsidRPr="00D55B10" w:rsidRDefault="0010321A" w:rsidP="0010321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etap pierwszy – Komisja Konkursowa ustala spełnienie przez kandydatów warunków formalnych określonych w ogłoszeniu o konkursie;</w:t>
      </w:r>
    </w:p>
    <w:p w14:paraId="01B9C3BB" w14:textId="77777777" w:rsidR="0010321A" w:rsidRPr="00D55B10" w:rsidRDefault="0010321A" w:rsidP="0010321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etap drugi – po zapoznaniu się z dokumentacją przedstawioną przez kandydatów oraz przeprowadzeniu rozmów kwalifikacyjnych</w:t>
      </w:r>
      <w:r>
        <w:rPr>
          <w:rFonts w:ascii="Arial" w:hAnsi="Arial" w:cs="Arial"/>
        </w:rPr>
        <w:t xml:space="preserve"> z wybranymi kandydatami</w:t>
      </w:r>
      <w:r w:rsidRPr="00D55B10">
        <w:rPr>
          <w:rFonts w:ascii="Arial" w:hAnsi="Arial" w:cs="Arial"/>
        </w:rPr>
        <w:t>, Komisja Konkursowa dokonuje oceny kandydatów.</w:t>
      </w:r>
    </w:p>
    <w:p w14:paraId="4E96865E" w14:textId="64933E85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 xml:space="preserve">Po zakończeniu konkursu Komisja Konkursowa rekomenduje kandydata na stanowisko </w:t>
      </w:r>
      <w:r>
        <w:rPr>
          <w:rFonts w:ascii="Arial" w:hAnsi="Arial" w:cs="Arial"/>
        </w:rPr>
        <w:t>adiunkt</w:t>
      </w:r>
      <w:r w:rsidRPr="00D55B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albo stwierdza, że żaden z kandydatów nie spełnia postawionych wymagań</w:t>
      </w:r>
      <w:r w:rsidRPr="00D55B10">
        <w:rPr>
          <w:rFonts w:ascii="Arial" w:hAnsi="Arial" w:cs="Arial"/>
        </w:rPr>
        <w:t xml:space="preserve">. </w:t>
      </w:r>
      <w:r w:rsidR="0031676A">
        <w:rPr>
          <w:rFonts w:ascii="Arial" w:hAnsi="Arial" w:cs="Arial"/>
        </w:rPr>
        <w:t xml:space="preserve">Komisja Konkursowa może zarekomendować więcej niż jednego kandydata na to samo stanowisko, jeżeli kandydaci ci deklarują gotowość zatrudnienia </w:t>
      </w:r>
      <w:r w:rsidR="00710DF4">
        <w:rPr>
          <w:rFonts w:ascii="Arial" w:hAnsi="Arial" w:cs="Arial"/>
        </w:rPr>
        <w:t>w niepełnym wymiarze czasu pracy.</w:t>
      </w:r>
    </w:p>
    <w:p w14:paraId="7FADAF25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Komisja przekazuje wyniki konkursu Dyrektorowi Instytutu.</w:t>
      </w:r>
    </w:p>
    <w:p w14:paraId="45251DF8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 xml:space="preserve">Po rozstrzygnięciu konkursu Rada Naukowa Instytutu opiniuje wyłonionego w konkursie kandydata na stanowisko </w:t>
      </w:r>
      <w:r>
        <w:rPr>
          <w:rFonts w:ascii="Arial" w:hAnsi="Arial" w:cs="Arial"/>
        </w:rPr>
        <w:t>adiunkt</w:t>
      </w:r>
      <w:r w:rsidRPr="00D55B10">
        <w:rPr>
          <w:rFonts w:ascii="Arial" w:hAnsi="Arial" w:cs="Arial"/>
        </w:rPr>
        <w:t>a.</w:t>
      </w:r>
    </w:p>
    <w:p w14:paraId="3BFB92ED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 xml:space="preserve">Dyrektor IWS podejmuje decyzję o zatrudnieniu kandydata na stanowisko </w:t>
      </w:r>
      <w:r>
        <w:rPr>
          <w:rFonts w:ascii="Arial" w:hAnsi="Arial" w:cs="Arial"/>
        </w:rPr>
        <w:t>adiunkt</w:t>
      </w:r>
      <w:r w:rsidRPr="00D55B10">
        <w:rPr>
          <w:rFonts w:ascii="Arial" w:hAnsi="Arial" w:cs="Arial"/>
        </w:rPr>
        <w:t>a.</w:t>
      </w:r>
    </w:p>
    <w:p w14:paraId="3D407427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Wyniki konkursu są niezwłocznie ogłaszane do publicznej wiadomości na stronie internetowej Instytutu (BIP).</w:t>
      </w:r>
    </w:p>
    <w:p w14:paraId="07866A22" w14:textId="77777777" w:rsidR="0010321A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W przypadku, gdy konkurs nie zostanie rozstrzygnięty poprzez wybranie kandydata</w:t>
      </w:r>
      <w:r>
        <w:rPr>
          <w:rFonts w:ascii="Arial" w:hAnsi="Arial" w:cs="Arial"/>
        </w:rPr>
        <w:t xml:space="preserve"> albo w związku z negatywną opinią Rady Naukowej</w:t>
      </w:r>
      <w:r w:rsidRPr="00D55B10">
        <w:rPr>
          <w:rFonts w:ascii="Arial" w:hAnsi="Arial" w:cs="Arial"/>
        </w:rPr>
        <w:t xml:space="preserve"> Dyrektor IWS </w:t>
      </w:r>
      <w:r>
        <w:rPr>
          <w:rFonts w:ascii="Arial" w:hAnsi="Arial" w:cs="Arial"/>
        </w:rPr>
        <w:t xml:space="preserve">zrezygnował z zatrudnienia kandydata, </w:t>
      </w:r>
      <w:r w:rsidRPr="00D55B10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 xml:space="preserve">być </w:t>
      </w:r>
      <w:r w:rsidRPr="00D55B10">
        <w:rPr>
          <w:rFonts w:ascii="Arial" w:hAnsi="Arial" w:cs="Arial"/>
        </w:rPr>
        <w:t>ogłos</w:t>
      </w:r>
      <w:r>
        <w:rPr>
          <w:rFonts w:ascii="Arial" w:hAnsi="Arial" w:cs="Arial"/>
        </w:rPr>
        <w:t>zony</w:t>
      </w:r>
      <w:r w:rsidRPr="00D55B10">
        <w:rPr>
          <w:rFonts w:ascii="Arial" w:hAnsi="Arial" w:cs="Arial"/>
        </w:rPr>
        <w:t xml:space="preserve"> nowy konkurs.</w:t>
      </w:r>
      <w:r>
        <w:rPr>
          <w:rFonts w:ascii="Arial" w:hAnsi="Arial" w:cs="Arial"/>
        </w:rPr>
        <w:t xml:space="preserve"> </w:t>
      </w:r>
    </w:p>
    <w:p w14:paraId="5A4B4691" w14:textId="4AA2608F" w:rsidR="0010321A" w:rsidRPr="0010321A" w:rsidRDefault="0010321A" w:rsidP="0010321A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Arial" w:hAnsi="Arial" w:cs="Arial"/>
        </w:rPr>
      </w:pPr>
      <w:r w:rsidRPr="0010321A">
        <w:rPr>
          <w:rFonts w:ascii="Arial" w:hAnsi="Arial" w:cs="Arial"/>
        </w:rPr>
        <w:t>Dyrektor IWS</w:t>
      </w:r>
    </w:p>
    <w:p w14:paraId="07AC9300" w14:textId="12478889" w:rsidR="0010321A" w:rsidRPr="00B874E4" w:rsidRDefault="0010321A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dr Marcin</w:t>
      </w:r>
      <w:r w:rsidR="00710DF4">
        <w:rPr>
          <w:rFonts w:ascii="Arial" w:hAnsi="Arial" w:cs="Arial"/>
        </w:rPr>
        <w:t xml:space="preserve"> Wielec </w:t>
      </w: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7ADD" w14:textId="77777777" w:rsidR="00C61BF4" w:rsidRDefault="00C61BF4" w:rsidP="00710DF4">
      <w:pPr>
        <w:spacing w:after="0" w:line="240" w:lineRule="auto"/>
      </w:pPr>
      <w:r>
        <w:separator/>
      </w:r>
    </w:p>
  </w:endnote>
  <w:endnote w:type="continuationSeparator" w:id="0">
    <w:p w14:paraId="4DED2B53" w14:textId="77777777" w:rsidR="00C61BF4" w:rsidRDefault="00C61BF4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56A1" w14:textId="77777777" w:rsidR="00C61BF4" w:rsidRDefault="00C61BF4" w:rsidP="00710DF4">
      <w:pPr>
        <w:spacing w:after="0" w:line="240" w:lineRule="auto"/>
      </w:pPr>
      <w:r>
        <w:separator/>
      </w:r>
    </w:p>
  </w:footnote>
  <w:footnote w:type="continuationSeparator" w:id="0">
    <w:p w14:paraId="0D48FB38" w14:textId="77777777" w:rsidR="00C61BF4" w:rsidRDefault="00C61BF4" w:rsidP="0071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0CB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88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E44"/>
    <w:multiLevelType w:val="multilevel"/>
    <w:tmpl w:val="FBB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E6307"/>
    <w:rsid w:val="0010321A"/>
    <w:rsid w:val="001413F3"/>
    <w:rsid w:val="001F5185"/>
    <w:rsid w:val="00256BBD"/>
    <w:rsid w:val="002C4757"/>
    <w:rsid w:val="0031676A"/>
    <w:rsid w:val="00336CA4"/>
    <w:rsid w:val="00395C2C"/>
    <w:rsid w:val="004315D2"/>
    <w:rsid w:val="00456ED1"/>
    <w:rsid w:val="004631C8"/>
    <w:rsid w:val="004B427D"/>
    <w:rsid w:val="0053338E"/>
    <w:rsid w:val="00543069"/>
    <w:rsid w:val="005A32A9"/>
    <w:rsid w:val="005F14F4"/>
    <w:rsid w:val="006759B7"/>
    <w:rsid w:val="00710DF4"/>
    <w:rsid w:val="0074202E"/>
    <w:rsid w:val="007766EE"/>
    <w:rsid w:val="008002E6"/>
    <w:rsid w:val="00814D9A"/>
    <w:rsid w:val="00824E9F"/>
    <w:rsid w:val="00857FCB"/>
    <w:rsid w:val="008F34F3"/>
    <w:rsid w:val="00932494"/>
    <w:rsid w:val="00A053F3"/>
    <w:rsid w:val="00A068AA"/>
    <w:rsid w:val="00A31A59"/>
    <w:rsid w:val="00A322B4"/>
    <w:rsid w:val="00AB1DFA"/>
    <w:rsid w:val="00B874E4"/>
    <w:rsid w:val="00BA664F"/>
    <w:rsid w:val="00BB2003"/>
    <w:rsid w:val="00BC37BB"/>
    <w:rsid w:val="00C61BF4"/>
    <w:rsid w:val="00CE0553"/>
    <w:rsid w:val="00D048A8"/>
    <w:rsid w:val="00D54DED"/>
    <w:rsid w:val="00D6144B"/>
    <w:rsid w:val="00D637B9"/>
    <w:rsid w:val="00D819EF"/>
    <w:rsid w:val="00D862FD"/>
    <w:rsid w:val="00EA1E0E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8D04-4896-4C16-8D79-411CB6B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2019-09-17T12:56:00Z</cp:lastPrinted>
  <dcterms:created xsi:type="dcterms:W3CDTF">2019-09-18T09:32:00Z</dcterms:created>
  <dcterms:modified xsi:type="dcterms:W3CDTF">2019-09-18T09:32:00Z</dcterms:modified>
</cp:coreProperties>
</file>